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F9C" w:rsidRPr="00D22127" w:rsidRDefault="00956F9C" w:rsidP="00956F9C">
      <w:pPr>
        <w:pStyle w:val="Body1"/>
        <w:spacing w:after="0"/>
        <w:ind w:firstLine="0"/>
        <w:jc w:val="center"/>
        <w:rPr>
          <w:rFonts w:ascii="Times New Roman" w:eastAsia="Helvetica" w:hAnsi="Times New Roman"/>
          <w:b/>
          <w:sz w:val="24"/>
          <w:szCs w:val="24"/>
        </w:rPr>
      </w:pPr>
      <w:r w:rsidRPr="00D25AF2">
        <w:rPr>
          <w:rFonts w:ascii="Times New Roman" w:eastAsia="Helvetica" w:hAnsi="Times New Roman"/>
          <w:b/>
          <w:sz w:val="24"/>
          <w:szCs w:val="24"/>
          <w:highlight w:val="yellow"/>
        </w:rPr>
        <w:t>Meeting #2</w:t>
      </w:r>
      <w:r w:rsidRPr="00D22127">
        <w:rPr>
          <w:rFonts w:ascii="Times New Roman" w:eastAsia="Helvetica" w:hAnsi="Times New Roman"/>
          <w:b/>
          <w:sz w:val="24"/>
          <w:szCs w:val="24"/>
        </w:rPr>
        <w:t xml:space="preserve"> </w:t>
      </w:r>
    </w:p>
    <w:p w:rsidR="00956F9C" w:rsidRPr="00D22127" w:rsidRDefault="00956F9C" w:rsidP="00956F9C">
      <w:pPr>
        <w:pStyle w:val="Body1"/>
        <w:spacing w:after="0"/>
        <w:ind w:firstLine="0"/>
        <w:jc w:val="center"/>
        <w:rPr>
          <w:rFonts w:ascii="Times New Roman" w:hAnsi="Times New Roman"/>
          <w:b/>
          <w:sz w:val="24"/>
          <w:szCs w:val="24"/>
        </w:rPr>
      </w:pPr>
      <w:r w:rsidRPr="00D22127">
        <w:rPr>
          <w:rFonts w:ascii="Times New Roman" w:eastAsia="Helvetica" w:hAnsi="Times New Roman"/>
          <w:b/>
          <w:sz w:val="24"/>
          <w:szCs w:val="24"/>
        </w:rPr>
        <w:t xml:space="preserve">ACADEMIC INTEGRITY COMMITTEE MEETING </w:t>
      </w:r>
    </w:p>
    <w:p w:rsidR="00956F9C" w:rsidRPr="00D22127" w:rsidRDefault="00956F9C" w:rsidP="00956F9C">
      <w:pPr>
        <w:pStyle w:val="Body1"/>
        <w:spacing w:after="0" w:line="240" w:lineRule="auto"/>
        <w:ind w:firstLine="0"/>
        <w:jc w:val="center"/>
        <w:rPr>
          <w:rFonts w:ascii="Times New Roman" w:eastAsia="Helvetica" w:hAnsi="Times New Roman"/>
          <w:sz w:val="24"/>
          <w:szCs w:val="24"/>
        </w:rPr>
      </w:pPr>
      <w:r>
        <w:rPr>
          <w:rFonts w:ascii="Times New Roman" w:eastAsia="Helvetica" w:hAnsi="Times New Roman"/>
          <w:sz w:val="24"/>
          <w:szCs w:val="24"/>
        </w:rPr>
        <w:t>Wednesday</w:t>
      </w:r>
      <w:r w:rsidRPr="00D22127">
        <w:rPr>
          <w:rFonts w:ascii="Times New Roman" w:eastAsia="Helvetica" w:hAnsi="Times New Roman"/>
          <w:sz w:val="24"/>
          <w:szCs w:val="24"/>
        </w:rPr>
        <w:t xml:space="preserve"> </w:t>
      </w:r>
      <w:r>
        <w:rPr>
          <w:rFonts w:ascii="Times New Roman" w:hAnsi="Times New Roman"/>
          <w:sz w:val="24"/>
          <w:szCs w:val="24"/>
        </w:rPr>
        <w:t>September 9</w:t>
      </w:r>
      <w:r w:rsidRPr="00D22127">
        <w:rPr>
          <w:rFonts w:ascii="Times New Roman" w:hAnsi="Times New Roman"/>
          <w:sz w:val="24"/>
          <w:szCs w:val="24"/>
        </w:rPr>
        <w:t xml:space="preserve">, 2015 </w:t>
      </w:r>
      <w:r w:rsidRPr="00D22127">
        <w:rPr>
          <w:rFonts w:ascii="Times New Roman" w:eastAsia="Helvetica" w:hAnsi="Times New Roman"/>
          <w:sz w:val="24"/>
          <w:szCs w:val="24"/>
        </w:rPr>
        <w:t>(1:15-2:00) PC 238</w:t>
      </w:r>
    </w:p>
    <w:p w:rsidR="00956F9C" w:rsidRPr="00D22127" w:rsidRDefault="00956F9C" w:rsidP="00956F9C">
      <w:pPr>
        <w:pStyle w:val="Body1"/>
        <w:spacing w:after="0"/>
        <w:ind w:firstLine="0"/>
        <w:jc w:val="center"/>
        <w:rPr>
          <w:rFonts w:ascii="Times New Roman" w:eastAsia="Times New Roman" w:hAnsi="Times New Roman"/>
          <w:b/>
          <w:i/>
          <w:sz w:val="24"/>
          <w:szCs w:val="24"/>
        </w:rPr>
      </w:pPr>
    </w:p>
    <w:p w:rsidR="00956F9C" w:rsidRPr="00D22127" w:rsidRDefault="00956F9C" w:rsidP="00956F9C">
      <w:pPr>
        <w:pStyle w:val="Body1"/>
        <w:spacing w:after="0"/>
        <w:ind w:firstLine="0"/>
        <w:jc w:val="center"/>
        <w:rPr>
          <w:rFonts w:ascii="Times New Roman" w:eastAsia="Helvetica" w:hAnsi="Times New Roman"/>
          <w:i/>
          <w:sz w:val="24"/>
          <w:szCs w:val="24"/>
        </w:rPr>
      </w:pPr>
      <w:r w:rsidRPr="00D22127">
        <w:rPr>
          <w:rFonts w:ascii="Times New Roman" w:eastAsia="Times New Roman" w:hAnsi="Times New Roman"/>
          <w:b/>
          <w:i/>
          <w:sz w:val="24"/>
          <w:szCs w:val="24"/>
        </w:rPr>
        <w:t>AGENDA</w:t>
      </w:r>
      <w:r w:rsidRPr="00D22127">
        <w:rPr>
          <w:rFonts w:ascii="Times New Roman" w:eastAsia="Helvetica" w:hAnsi="Times New Roman"/>
          <w:i/>
          <w:sz w:val="24"/>
          <w:szCs w:val="24"/>
        </w:rPr>
        <w:t xml:space="preserve"> </w:t>
      </w:r>
    </w:p>
    <w:p w:rsidR="00956F9C" w:rsidRPr="00D22127" w:rsidRDefault="00956F9C" w:rsidP="00956F9C">
      <w:pPr>
        <w:pStyle w:val="Body1"/>
        <w:spacing w:after="0" w:line="240" w:lineRule="auto"/>
        <w:ind w:firstLine="0"/>
        <w:rPr>
          <w:rFonts w:ascii="Times New Roman" w:hAnsi="Times New Roman"/>
          <w:sz w:val="24"/>
          <w:szCs w:val="24"/>
        </w:rPr>
      </w:pPr>
    </w:p>
    <w:p w:rsidR="00956F9C" w:rsidRPr="00D22127" w:rsidRDefault="00956F9C" w:rsidP="00956F9C">
      <w:pPr>
        <w:pStyle w:val="Body1"/>
        <w:ind w:firstLine="0"/>
        <w:rPr>
          <w:rFonts w:ascii="Times New Roman" w:hAnsi="Times New Roman"/>
          <w:sz w:val="24"/>
          <w:szCs w:val="24"/>
        </w:rPr>
      </w:pPr>
      <w:r w:rsidRPr="00D22127">
        <w:rPr>
          <w:rFonts w:ascii="Times New Roman" w:eastAsia="Helvetica" w:hAnsi="Times New Roman"/>
          <w:sz w:val="24"/>
          <w:szCs w:val="24"/>
        </w:rPr>
        <w:t>1.</w:t>
      </w:r>
      <w:r w:rsidRPr="00D22127">
        <w:rPr>
          <w:rFonts w:ascii="Times New Roman" w:eastAsia="Helvetica" w:hAnsi="Times New Roman"/>
          <w:sz w:val="24"/>
          <w:szCs w:val="24"/>
        </w:rPr>
        <w:tab/>
        <w:t>Call to Order</w:t>
      </w:r>
    </w:p>
    <w:p w:rsidR="00956F9C" w:rsidRPr="00D22127" w:rsidRDefault="00956F9C" w:rsidP="00956F9C">
      <w:pPr>
        <w:pStyle w:val="Body1"/>
        <w:ind w:firstLine="0"/>
        <w:rPr>
          <w:rFonts w:ascii="Times New Roman" w:eastAsia="Helvetica" w:hAnsi="Times New Roman"/>
          <w:sz w:val="24"/>
          <w:szCs w:val="24"/>
        </w:rPr>
      </w:pPr>
      <w:r w:rsidRPr="00D22127">
        <w:rPr>
          <w:rFonts w:ascii="Times New Roman" w:eastAsia="Helvetica" w:hAnsi="Times New Roman"/>
          <w:sz w:val="24"/>
          <w:szCs w:val="24"/>
        </w:rPr>
        <w:t>2.</w:t>
      </w:r>
      <w:r w:rsidRPr="00D22127">
        <w:rPr>
          <w:rFonts w:ascii="Times New Roman" w:eastAsia="Helvetica" w:hAnsi="Times New Roman"/>
          <w:sz w:val="24"/>
          <w:szCs w:val="24"/>
        </w:rPr>
        <w:tab/>
        <w:t>Approval of agenda and additions to the agenda</w:t>
      </w:r>
    </w:p>
    <w:p w:rsidR="00956F9C" w:rsidRDefault="00956F9C" w:rsidP="00956F9C">
      <w:pPr>
        <w:pStyle w:val="Body1"/>
        <w:ind w:firstLine="0"/>
        <w:rPr>
          <w:rFonts w:ascii="Times New Roman" w:hAnsi="Times New Roman"/>
          <w:sz w:val="24"/>
          <w:szCs w:val="24"/>
        </w:rPr>
      </w:pPr>
      <w:r w:rsidRPr="00D22127">
        <w:rPr>
          <w:rFonts w:ascii="Times New Roman" w:eastAsia="Helvetica" w:hAnsi="Times New Roman"/>
          <w:sz w:val="24"/>
          <w:szCs w:val="24"/>
        </w:rPr>
        <w:t xml:space="preserve">3.  </w:t>
      </w:r>
      <w:r w:rsidRPr="00D22127">
        <w:rPr>
          <w:rFonts w:ascii="Times New Roman" w:eastAsia="Helvetica" w:hAnsi="Times New Roman"/>
          <w:sz w:val="24"/>
          <w:szCs w:val="24"/>
        </w:rPr>
        <w:tab/>
      </w:r>
      <w:r>
        <w:rPr>
          <w:rFonts w:ascii="Times New Roman" w:hAnsi="Times New Roman"/>
          <w:sz w:val="24"/>
          <w:szCs w:val="24"/>
        </w:rPr>
        <w:t>Approval of the minutes</w:t>
      </w:r>
    </w:p>
    <w:p w:rsidR="00956F9C" w:rsidRPr="00C35541" w:rsidRDefault="00956F9C" w:rsidP="00956F9C">
      <w:pPr>
        <w:pStyle w:val="Body1"/>
        <w:spacing w:after="0" w:line="240" w:lineRule="auto"/>
        <w:ind w:firstLine="0"/>
        <w:rPr>
          <w:rFonts w:ascii="Times New Roman" w:hAnsi="Times New Roman"/>
          <w:color w:val="auto"/>
          <w:sz w:val="24"/>
          <w:szCs w:val="24"/>
        </w:rPr>
      </w:pPr>
      <w:r w:rsidRPr="00C35541">
        <w:rPr>
          <w:rFonts w:ascii="Times New Roman" w:hAnsi="Times New Roman"/>
          <w:color w:val="auto"/>
        </w:rPr>
        <w:t xml:space="preserve">4. </w:t>
      </w:r>
      <w:r w:rsidRPr="00C35541">
        <w:rPr>
          <w:rFonts w:ascii="Times New Roman" w:hAnsi="Times New Roman"/>
          <w:color w:val="auto"/>
        </w:rPr>
        <w:tab/>
      </w:r>
      <w:r w:rsidRPr="00C35541">
        <w:rPr>
          <w:rFonts w:ascii="Times New Roman" w:hAnsi="Times New Roman"/>
          <w:color w:val="auto"/>
          <w:sz w:val="24"/>
          <w:szCs w:val="24"/>
        </w:rPr>
        <w:t>Committee members for 2014-2015 –</w:t>
      </w:r>
    </w:p>
    <w:p w:rsidR="00956F9C" w:rsidRPr="00C35541" w:rsidRDefault="00956F9C" w:rsidP="00956F9C">
      <w:pPr>
        <w:pStyle w:val="Body1"/>
        <w:spacing w:after="0" w:line="240" w:lineRule="auto"/>
        <w:rPr>
          <w:rFonts w:ascii="Times New Roman" w:hAnsi="Times New Roman"/>
          <w:color w:val="auto"/>
        </w:rPr>
      </w:pPr>
      <w:r w:rsidRPr="00C35541">
        <w:rPr>
          <w:rFonts w:ascii="Times New Roman" w:hAnsi="Times New Roman"/>
          <w:color w:val="auto"/>
        </w:rPr>
        <w:t>1 graduate student a</w:t>
      </w:r>
      <w:bookmarkStart w:id="0" w:name="_GoBack"/>
      <w:bookmarkEnd w:id="0"/>
    </w:p>
    <w:p w:rsidR="00956F9C" w:rsidRPr="00C35541" w:rsidRDefault="00956F9C" w:rsidP="00956F9C">
      <w:pPr>
        <w:pStyle w:val="Body1"/>
        <w:spacing w:after="0" w:line="240" w:lineRule="auto"/>
        <w:rPr>
          <w:rFonts w:ascii="Times New Roman" w:hAnsi="Times New Roman"/>
          <w:color w:val="auto"/>
        </w:rPr>
      </w:pPr>
      <w:r w:rsidRPr="00C35541">
        <w:rPr>
          <w:rFonts w:ascii="Times New Roman" w:hAnsi="Times New Roman"/>
          <w:color w:val="auto"/>
        </w:rPr>
        <w:t xml:space="preserve">1 undergraduate student, </w:t>
      </w:r>
    </w:p>
    <w:p w:rsidR="00956F9C" w:rsidRPr="00C35541" w:rsidRDefault="00956F9C" w:rsidP="00956F9C">
      <w:pPr>
        <w:pStyle w:val="Body1"/>
        <w:spacing w:after="0" w:line="240" w:lineRule="auto"/>
        <w:rPr>
          <w:rFonts w:ascii="Times New Roman" w:hAnsi="Times New Roman"/>
          <w:color w:val="auto"/>
        </w:rPr>
      </w:pPr>
      <w:r>
        <w:rPr>
          <w:rFonts w:ascii="Times New Roman" w:hAnsi="Times New Roman"/>
          <w:color w:val="auto"/>
        </w:rPr>
        <w:t>Paula Gi</w:t>
      </w:r>
      <w:r w:rsidRPr="00C35541">
        <w:rPr>
          <w:rFonts w:ascii="Times New Roman" w:hAnsi="Times New Roman"/>
          <w:color w:val="auto"/>
        </w:rPr>
        <w:t>l</w:t>
      </w:r>
      <w:r>
        <w:rPr>
          <w:rFonts w:ascii="Times New Roman" w:hAnsi="Times New Roman"/>
          <w:color w:val="auto"/>
        </w:rPr>
        <w:t>l</w:t>
      </w:r>
      <w:r w:rsidRPr="00C35541">
        <w:rPr>
          <w:rFonts w:ascii="Times New Roman" w:hAnsi="Times New Roman"/>
          <w:color w:val="auto"/>
        </w:rPr>
        <w:t>espie</w:t>
      </w:r>
    </w:p>
    <w:p w:rsidR="00956F9C" w:rsidRPr="00C35541" w:rsidRDefault="00956F9C" w:rsidP="00956F9C">
      <w:pPr>
        <w:pStyle w:val="Body1"/>
        <w:spacing w:after="0" w:line="240" w:lineRule="auto"/>
        <w:ind w:left="720" w:firstLine="0"/>
        <w:rPr>
          <w:rFonts w:ascii="Times New Roman" w:hAnsi="Times New Roman"/>
          <w:color w:val="auto"/>
          <w:sz w:val="24"/>
          <w:szCs w:val="24"/>
        </w:rPr>
      </w:pPr>
      <w:r w:rsidRPr="00C35541">
        <w:rPr>
          <w:rFonts w:ascii="Times New Roman" w:hAnsi="Times New Roman"/>
          <w:color w:val="auto"/>
          <w:sz w:val="24"/>
          <w:szCs w:val="24"/>
        </w:rPr>
        <w:t>Alexis Calatay</w:t>
      </w:r>
      <w:r>
        <w:rPr>
          <w:rFonts w:ascii="Times New Roman" w:hAnsi="Times New Roman"/>
          <w:color w:val="auto"/>
          <w:sz w:val="24"/>
          <w:szCs w:val="24"/>
        </w:rPr>
        <w:t>u</w:t>
      </w:r>
      <w:r w:rsidRPr="00C35541">
        <w:rPr>
          <w:rFonts w:ascii="Times New Roman" w:hAnsi="Times New Roman"/>
          <w:color w:val="auto"/>
          <w:sz w:val="24"/>
          <w:szCs w:val="24"/>
        </w:rPr>
        <w:t xml:space="preserve">d </w:t>
      </w:r>
      <w:hyperlink r:id="rId5" w:history="1">
        <w:r w:rsidRPr="00C35541">
          <w:rPr>
            <w:rStyle w:val="Hyperlink"/>
            <w:rFonts w:ascii="Times New Roman" w:hAnsi="Times New Roman"/>
            <w:color w:val="auto"/>
            <w:sz w:val="24"/>
            <w:szCs w:val="24"/>
          </w:rPr>
          <w:t>acala010@fiu.edu</w:t>
        </w:r>
      </w:hyperlink>
      <w:r w:rsidRPr="00C35541">
        <w:rPr>
          <w:rFonts w:ascii="Times New Roman" w:hAnsi="Times New Roman"/>
          <w:color w:val="auto"/>
          <w:sz w:val="24"/>
          <w:szCs w:val="24"/>
        </w:rPr>
        <w:t xml:space="preserve"> </w:t>
      </w:r>
    </w:p>
    <w:p w:rsidR="00956F9C" w:rsidRPr="00C35541" w:rsidRDefault="00956F9C" w:rsidP="00956F9C">
      <w:pPr>
        <w:pStyle w:val="Body1"/>
        <w:spacing w:after="0" w:line="240" w:lineRule="auto"/>
        <w:ind w:left="720" w:firstLine="0"/>
        <w:rPr>
          <w:rFonts w:ascii="Times New Roman" w:hAnsi="Times New Roman"/>
          <w:color w:val="auto"/>
          <w:sz w:val="24"/>
          <w:szCs w:val="24"/>
        </w:rPr>
      </w:pPr>
      <w:r w:rsidRPr="00C35541">
        <w:rPr>
          <w:rFonts w:ascii="Times New Roman" w:hAnsi="Times New Roman"/>
          <w:color w:val="auto"/>
          <w:sz w:val="24"/>
          <w:szCs w:val="24"/>
        </w:rPr>
        <w:t>Representative from undergraduate education-need to consider changing by-laws if there is no longer an undergraduate education department</w:t>
      </w:r>
    </w:p>
    <w:p w:rsidR="00956F9C" w:rsidRPr="00C35541" w:rsidRDefault="00956F9C" w:rsidP="00956F9C">
      <w:pPr>
        <w:pStyle w:val="Body1"/>
        <w:spacing w:after="0" w:line="240" w:lineRule="auto"/>
        <w:ind w:left="720" w:firstLine="0"/>
        <w:rPr>
          <w:rFonts w:ascii="Times New Roman" w:hAnsi="Times New Roman"/>
          <w:color w:val="auto"/>
          <w:sz w:val="24"/>
          <w:szCs w:val="24"/>
        </w:rPr>
      </w:pPr>
      <w:r w:rsidRPr="00C35541">
        <w:rPr>
          <w:rFonts w:ascii="Times New Roman" w:hAnsi="Times New Roman"/>
          <w:color w:val="auto"/>
          <w:sz w:val="24"/>
          <w:szCs w:val="24"/>
        </w:rPr>
        <w:t>List from Ellie of panel members</w:t>
      </w:r>
    </w:p>
    <w:p w:rsidR="00956F9C" w:rsidRDefault="00956F9C" w:rsidP="00956F9C">
      <w:pPr>
        <w:rPr>
          <w:rFonts w:eastAsiaTheme="minorHAnsi"/>
        </w:rPr>
      </w:pPr>
    </w:p>
    <w:p w:rsidR="00956F9C" w:rsidRDefault="00956F9C" w:rsidP="00956F9C">
      <w:pPr>
        <w:rPr>
          <w:rFonts w:eastAsiaTheme="minorHAnsi"/>
        </w:rPr>
      </w:pPr>
      <w:r>
        <w:rPr>
          <w:rFonts w:eastAsiaTheme="minorHAnsi"/>
        </w:rPr>
        <w:t>Update on misconduct</w:t>
      </w:r>
    </w:p>
    <w:p w:rsidR="00956F9C" w:rsidRDefault="00956F9C" w:rsidP="00956F9C">
      <w:pPr>
        <w:rPr>
          <w:rFonts w:eastAsiaTheme="minorHAnsi"/>
        </w:rPr>
      </w:pPr>
    </w:p>
    <w:p w:rsidR="00956F9C" w:rsidRPr="00263AFD" w:rsidRDefault="00956F9C" w:rsidP="00956F9C">
      <w:pPr>
        <w:rPr>
          <w:rFonts w:eastAsiaTheme="minorHAnsi"/>
        </w:rPr>
      </w:pPr>
      <w:r w:rsidRPr="00263AFD">
        <w:rPr>
          <w:rFonts w:eastAsiaTheme="minorHAnsi"/>
        </w:rPr>
        <w:t>During the academic year 2014-2015, there were a total of 157 reported cases of Academic Misconduct involving undergraduate students. The majority of the cases (92%) were handled through an informal process; 51% of the cases were due to plagiarism, 19% related to cheating, 20% to academic dishonesty, 9% to misrepresentation and 1% to collaboration. The remaining 8% of the cases involved a formal process, 62% were in reference to plagiarism and 38% to cheating. Two of the formal cases were resolved by a panel review and eleven through administrative disposition.</w:t>
      </w:r>
    </w:p>
    <w:p w:rsidR="00956F9C" w:rsidRDefault="00956F9C" w:rsidP="00956F9C">
      <w:pPr>
        <w:ind w:left="720" w:hanging="720"/>
        <w:rPr>
          <w:color w:val="000000"/>
        </w:rPr>
      </w:pPr>
    </w:p>
    <w:p w:rsidR="00956F9C" w:rsidRDefault="00956F9C" w:rsidP="00956F9C">
      <w:pPr>
        <w:ind w:left="720" w:hanging="720"/>
        <w:rPr>
          <w:color w:val="000000"/>
        </w:rPr>
      </w:pPr>
      <w:r>
        <w:rPr>
          <w:color w:val="000000"/>
        </w:rPr>
        <w:t>Discussion on policies for student options: hearing or disposition</w:t>
      </w:r>
    </w:p>
    <w:p w:rsidR="00956F9C" w:rsidRPr="00D22127" w:rsidRDefault="00956F9C" w:rsidP="00956F9C">
      <w:pPr>
        <w:ind w:left="720" w:hanging="720"/>
        <w:rPr>
          <w:color w:val="000000"/>
        </w:rPr>
      </w:pPr>
    </w:p>
    <w:p w:rsidR="00956F9C" w:rsidRDefault="00956F9C" w:rsidP="00956F9C">
      <w:pPr>
        <w:pStyle w:val="ListParagraph"/>
        <w:ind w:left="0"/>
        <w:rPr>
          <w:rFonts w:ascii="Times New Roman" w:eastAsia="Helvetica" w:hAnsi="Times New Roman"/>
          <w:color w:val="000000"/>
          <w:sz w:val="24"/>
          <w:szCs w:val="24"/>
        </w:rPr>
      </w:pPr>
      <w:r>
        <w:rPr>
          <w:rFonts w:ascii="Times New Roman" w:eastAsia="Helvetica" w:hAnsi="Times New Roman"/>
          <w:color w:val="000000"/>
          <w:sz w:val="24"/>
          <w:szCs w:val="24"/>
        </w:rPr>
        <w:t xml:space="preserve">7. </w:t>
      </w:r>
      <w:r>
        <w:rPr>
          <w:rFonts w:ascii="Times New Roman" w:eastAsia="Helvetica" w:hAnsi="Times New Roman"/>
          <w:color w:val="000000"/>
          <w:sz w:val="24"/>
          <w:szCs w:val="24"/>
        </w:rPr>
        <w:tab/>
        <w:t>Review of tables with quantitative data and discussion on survey outcomes, review of qualitative items.</w:t>
      </w:r>
    </w:p>
    <w:p w:rsidR="00956F9C" w:rsidRPr="00AC1BF9" w:rsidRDefault="00956F9C" w:rsidP="00956F9C">
      <w:pPr>
        <w:rPr>
          <w:u w:val="single"/>
        </w:rPr>
      </w:pPr>
    </w:p>
    <w:p w:rsidR="00956F9C" w:rsidRPr="00AC1BF9" w:rsidRDefault="00956F9C" w:rsidP="00956F9C">
      <w:r w:rsidRPr="00AC1BF9">
        <w:t>Next meeting time: September 30</w:t>
      </w:r>
    </w:p>
    <w:p w:rsidR="00956F9C" w:rsidRPr="00AC1BF9" w:rsidRDefault="00956F9C" w:rsidP="00956F9C">
      <w:r w:rsidRPr="00AC1BF9">
        <w:t>Following meeting times</w:t>
      </w:r>
    </w:p>
    <w:p w:rsidR="00956F9C" w:rsidRPr="00AC1BF9" w:rsidRDefault="00956F9C" w:rsidP="00956F9C">
      <w:r w:rsidRPr="00AC1BF9">
        <w:t>October 14 &amp; October 28</w:t>
      </w:r>
    </w:p>
    <w:p w:rsidR="00956F9C" w:rsidRPr="00AC1BF9" w:rsidRDefault="00956F9C" w:rsidP="00956F9C">
      <w:r w:rsidRPr="00AC1BF9">
        <w:t>Nov 18 &amp; Dec 2</w:t>
      </w:r>
    </w:p>
    <w:p w:rsidR="00956F9C" w:rsidRPr="00BA3869" w:rsidRDefault="00956F9C" w:rsidP="00956F9C">
      <w:pPr>
        <w:rPr>
          <w:color w:val="FF0000"/>
          <w:u w:val="single"/>
        </w:rPr>
      </w:pPr>
    </w:p>
    <w:p w:rsidR="00956F9C" w:rsidRPr="00BA3869" w:rsidRDefault="00956F9C" w:rsidP="00956F9C">
      <w:pPr>
        <w:rPr>
          <w:color w:val="FF0000"/>
        </w:rPr>
      </w:pPr>
    </w:p>
    <w:p w:rsidR="00956F9C" w:rsidRPr="00BA3869" w:rsidRDefault="00956F9C" w:rsidP="00956F9C">
      <w:pPr>
        <w:rPr>
          <w:color w:val="FF0000"/>
        </w:rPr>
      </w:pPr>
    </w:p>
    <w:p w:rsidR="00956F9C" w:rsidRPr="00BA3869" w:rsidRDefault="00956F9C" w:rsidP="00956F9C">
      <w:pPr>
        <w:rPr>
          <w:color w:val="FF0000"/>
        </w:rPr>
      </w:pPr>
      <w:r w:rsidRPr="00BA3869">
        <w:rPr>
          <w:color w:val="FF0000"/>
        </w:rPr>
        <w:t xml:space="preserve">2. Discussion on the current polices for misconduct and how to proceed. There is still discussion about the retention of the option for the administrative disposition. </w:t>
      </w:r>
    </w:p>
    <w:p w:rsidR="00956F9C" w:rsidRPr="00BA3869" w:rsidRDefault="00956F9C" w:rsidP="00956F9C">
      <w:pPr>
        <w:rPr>
          <w:color w:val="FF0000"/>
        </w:rPr>
      </w:pPr>
    </w:p>
    <w:p w:rsidR="00956F9C" w:rsidRPr="00BA3869" w:rsidRDefault="00956F9C" w:rsidP="00956F9C">
      <w:pPr>
        <w:rPr>
          <w:color w:val="FF0000"/>
        </w:rPr>
      </w:pPr>
      <w:r w:rsidRPr="00BA3869">
        <w:rPr>
          <w:color w:val="FF0000"/>
        </w:rPr>
        <w:t>Accurate data is needed to determine the number of cases of misconduct informal and formal and how many of these cases were determined last year by either the panel or administrative disposition.</w:t>
      </w:r>
    </w:p>
    <w:p w:rsidR="00956F9C" w:rsidRPr="00BA3869" w:rsidRDefault="00956F9C" w:rsidP="00956F9C">
      <w:pPr>
        <w:rPr>
          <w:color w:val="FF0000"/>
        </w:rPr>
      </w:pPr>
    </w:p>
    <w:p w:rsidR="00956F9C" w:rsidRPr="00BA3869" w:rsidRDefault="00956F9C" w:rsidP="00956F9C">
      <w:pPr>
        <w:rPr>
          <w:color w:val="FF0000"/>
        </w:rPr>
      </w:pPr>
      <w:r w:rsidRPr="00BA3869">
        <w:rPr>
          <w:color w:val="FF0000"/>
        </w:rPr>
        <w:t xml:space="preserve">Accurate data is needed to determine the number of grievances (formal) annually and how they have been </w:t>
      </w:r>
    </w:p>
    <w:p w:rsidR="00956F9C" w:rsidRPr="00BA3869" w:rsidRDefault="00956F9C" w:rsidP="00956F9C">
      <w:pPr>
        <w:pStyle w:val="ListParagraph"/>
        <w:numPr>
          <w:ilvl w:val="0"/>
          <w:numId w:val="3"/>
        </w:numPr>
        <w:spacing w:line="240" w:lineRule="auto"/>
        <w:rPr>
          <w:rFonts w:ascii="Times New Roman" w:hAnsi="Times New Roman"/>
          <w:color w:val="FF0000"/>
          <w:sz w:val="24"/>
          <w:szCs w:val="24"/>
        </w:rPr>
      </w:pPr>
      <w:r w:rsidRPr="00BA3869">
        <w:rPr>
          <w:rFonts w:ascii="Times New Roman" w:hAnsi="Times New Roman"/>
          <w:color w:val="FF0000"/>
          <w:sz w:val="24"/>
          <w:szCs w:val="24"/>
          <w:highlight w:val="yellow"/>
        </w:rPr>
        <w:t>Action Item:</w:t>
      </w:r>
      <w:r w:rsidRPr="00BA3869">
        <w:rPr>
          <w:rFonts w:ascii="Times New Roman" w:hAnsi="Times New Roman"/>
          <w:color w:val="FF0000"/>
          <w:sz w:val="24"/>
          <w:szCs w:val="24"/>
        </w:rPr>
        <w:t xml:space="preserve"> Valerie will meet with Elizabeth to get a better understanding of what approach is supported by the Provost. The idea of an expedited process was considered for cases where graduation might be delayed. In the instance of an emergency, the case could go to the top of the roster for review by a panel. </w:t>
      </w:r>
    </w:p>
    <w:p w:rsidR="00956F9C" w:rsidRPr="00BA3869" w:rsidRDefault="00956F9C" w:rsidP="00956F9C">
      <w:pPr>
        <w:pStyle w:val="ListParagraph"/>
        <w:numPr>
          <w:ilvl w:val="0"/>
          <w:numId w:val="3"/>
        </w:numPr>
        <w:spacing w:line="240" w:lineRule="auto"/>
        <w:rPr>
          <w:rFonts w:ascii="Times New Roman" w:hAnsi="Times New Roman"/>
          <w:color w:val="FF0000"/>
          <w:sz w:val="24"/>
          <w:szCs w:val="24"/>
        </w:rPr>
      </w:pPr>
      <w:r w:rsidRPr="00BA3869">
        <w:rPr>
          <w:rFonts w:ascii="Times New Roman" w:hAnsi="Times New Roman"/>
          <w:color w:val="FF0000"/>
          <w:sz w:val="24"/>
          <w:szCs w:val="24"/>
          <w:highlight w:val="yellow"/>
        </w:rPr>
        <w:t>Action Item:</w:t>
      </w:r>
      <w:r w:rsidRPr="00BA3869">
        <w:rPr>
          <w:rFonts w:ascii="Times New Roman" w:hAnsi="Times New Roman"/>
          <w:color w:val="FF0000"/>
          <w:sz w:val="24"/>
          <w:szCs w:val="24"/>
        </w:rPr>
        <w:t xml:space="preserve"> Valerie will also talk with Elizabeth about how to maintain and reinforce the current policy that grades disputes be handled in unit. </w:t>
      </w:r>
    </w:p>
    <w:p w:rsidR="00956F9C" w:rsidRPr="00BA3869" w:rsidRDefault="00956F9C" w:rsidP="00956F9C">
      <w:pPr>
        <w:rPr>
          <w:color w:val="FF0000"/>
        </w:rPr>
      </w:pPr>
      <w:r w:rsidRPr="00BA3869">
        <w:rPr>
          <w:color w:val="FF0000"/>
        </w:rPr>
        <w:t>Discussion on the results of the AI faculty and student survey</w:t>
      </w:r>
    </w:p>
    <w:p w:rsidR="00956F9C" w:rsidRPr="00BA3869" w:rsidRDefault="00956F9C" w:rsidP="00956F9C">
      <w:pPr>
        <w:pStyle w:val="ListParagraph"/>
        <w:numPr>
          <w:ilvl w:val="0"/>
          <w:numId w:val="3"/>
        </w:numPr>
        <w:rPr>
          <w:rFonts w:ascii="Times New Roman" w:hAnsi="Times New Roman"/>
          <w:color w:val="FF0000"/>
          <w:sz w:val="24"/>
          <w:szCs w:val="24"/>
        </w:rPr>
      </w:pPr>
      <w:r w:rsidRPr="00BA3869">
        <w:rPr>
          <w:rFonts w:ascii="Times New Roman" w:hAnsi="Times New Roman"/>
          <w:color w:val="FF0000"/>
          <w:sz w:val="24"/>
          <w:szCs w:val="24"/>
          <w:highlight w:val="yellow"/>
        </w:rPr>
        <w:t>Action Item:</w:t>
      </w:r>
      <w:r w:rsidRPr="00BA3869">
        <w:rPr>
          <w:rFonts w:ascii="Times New Roman" w:hAnsi="Times New Roman"/>
          <w:color w:val="FF0000"/>
          <w:sz w:val="24"/>
          <w:szCs w:val="24"/>
        </w:rPr>
        <w:t xml:space="preserve"> Valerie is currently reviewing the results and will create tables and categorize the qualitative comments.</w:t>
      </w:r>
    </w:p>
    <w:p w:rsidR="00956F9C" w:rsidRPr="00D22127" w:rsidRDefault="00956F9C" w:rsidP="00956F9C">
      <w:pPr>
        <w:pStyle w:val="ListParagraph"/>
        <w:ind w:left="0"/>
        <w:rPr>
          <w:rFonts w:ascii="Times New Roman" w:eastAsia="Helvetica" w:hAnsi="Times New Roman"/>
          <w:color w:val="000000"/>
          <w:sz w:val="24"/>
          <w:szCs w:val="24"/>
        </w:rPr>
      </w:pPr>
    </w:p>
    <w:p w:rsidR="00956F9C" w:rsidRDefault="00956F9C" w:rsidP="00956F9C">
      <w:pPr>
        <w:ind w:left="720" w:hanging="720"/>
        <w:rPr>
          <w:color w:val="000000"/>
        </w:rPr>
      </w:pPr>
      <w:r>
        <w:rPr>
          <w:color w:val="000000"/>
        </w:rPr>
        <w:t>6</w:t>
      </w:r>
      <w:r w:rsidRPr="00D22127">
        <w:rPr>
          <w:color w:val="000000"/>
        </w:rPr>
        <w:t xml:space="preserve">. </w:t>
      </w:r>
      <w:r w:rsidRPr="00D22127">
        <w:rPr>
          <w:color w:val="000000"/>
        </w:rPr>
        <w:tab/>
        <w:t xml:space="preserve">Discussion on </w:t>
      </w:r>
      <w:r>
        <w:rPr>
          <w:color w:val="000000"/>
        </w:rPr>
        <w:t>priorities and action for the year</w:t>
      </w:r>
    </w:p>
    <w:p w:rsidR="00956F9C" w:rsidRDefault="00956F9C" w:rsidP="00956F9C">
      <w:pPr>
        <w:ind w:left="720" w:hanging="720"/>
        <w:rPr>
          <w:color w:val="000000"/>
        </w:rPr>
      </w:pPr>
      <w:r>
        <w:rPr>
          <w:color w:val="000000"/>
        </w:rPr>
        <w:tab/>
        <w:t>6 P’s</w:t>
      </w:r>
    </w:p>
    <w:p w:rsidR="00956F9C" w:rsidRDefault="00956F9C" w:rsidP="00956F9C">
      <w:pPr>
        <w:ind w:left="720" w:hanging="720"/>
        <w:rPr>
          <w:color w:val="000000"/>
        </w:rPr>
      </w:pPr>
      <w:r>
        <w:rPr>
          <w:color w:val="000000"/>
        </w:rPr>
        <w:tab/>
        <w:t>Provisions</w:t>
      </w:r>
      <w:r>
        <w:rPr>
          <w:color w:val="000000"/>
        </w:rPr>
        <w:tab/>
      </w:r>
      <w:r>
        <w:rPr>
          <w:color w:val="000000"/>
        </w:rPr>
        <w:tab/>
      </w:r>
      <w:r>
        <w:rPr>
          <w:color w:val="000000"/>
        </w:rPr>
        <w:tab/>
        <w:t>Policies</w:t>
      </w:r>
      <w:r>
        <w:rPr>
          <w:color w:val="000000"/>
        </w:rPr>
        <w:tab/>
      </w:r>
      <w:r>
        <w:rPr>
          <w:color w:val="000000"/>
        </w:rPr>
        <w:tab/>
        <w:t>Procedures</w:t>
      </w:r>
    </w:p>
    <w:p w:rsidR="00956F9C" w:rsidRDefault="00956F9C" w:rsidP="00956F9C">
      <w:pPr>
        <w:ind w:left="720" w:hanging="720"/>
        <w:rPr>
          <w:color w:val="000000"/>
        </w:rPr>
      </w:pPr>
      <w:r>
        <w:rPr>
          <w:color w:val="000000"/>
        </w:rPr>
        <w:tab/>
        <w:t>Programs</w:t>
      </w:r>
      <w:r>
        <w:rPr>
          <w:color w:val="000000"/>
        </w:rPr>
        <w:tab/>
      </w:r>
      <w:r>
        <w:rPr>
          <w:color w:val="000000"/>
        </w:rPr>
        <w:tab/>
      </w:r>
      <w:r>
        <w:rPr>
          <w:color w:val="000000"/>
        </w:rPr>
        <w:tab/>
        <w:t>Prevention</w:t>
      </w:r>
      <w:r>
        <w:rPr>
          <w:color w:val="000000"/>
        </w:rPr>
        <w:tab/>
      </w:r>
      <w:r>
        <w:rPr>
          <w:color w:val="000000"/>
        </w:rPr>
        <w:tab/>
        <w:t>Promotion</w:t>
      </w:r>
    </w:p>
    <w:p w:rsidR="00956F9C" w:rsidRPr="00D22127" w:rsidRDefault="00956F9C" w:rsidP="00956F9C">
      <w:pPr>
        <w:pStyle w:val="ListParagraph"/>
        <w:ind w:left="0"/>
        <w:rPr>
          <w:rFonts w:ascii="Times New Roman" w:hAnsi="Times New Roman"/>
          <w:color w:val="000000"/>
          <w:sz w:val="24"/>
          <w:szCs w:val="24"/>
        </w:rPr>
      </w:pPr>
      <w:r w:rsidRPr="00D22127">
        <w:rPr>
          <w:rFonts w:ascii="Times New Roman" w:hAnsi="Times New Roman"/>
          <w:color w:val="000000"/>
          <w:sz w:val="24"/>
          <w:szCs w:val="24"/>
        </w:rPr>
        <w:t>Adjourn</w:t>
      </w:r>
    </w:p>
    <w:p w:rsidR="00956F9C" w:rsidRPr="00D22127" w:rsidRDefault="00956F9C" w:rsidP="00956F9C">
      <w:pPr>
        <w:pStyle w:val="Body1"/>
        <w:spacing w:after="0" w:line="240" w:lineRule="auto"/>
        <w:ind w:firstLine="0"/>
        <w:rPr>
          <w:rFonts w:ascii="Times New Roman" w:eastAsia="Helvetica" w:hAnsi="Times New Roman"/>
          <w:sz w:val="24"/>
          <w:szCs w:val="24"/>
        </w:rPr>
      </w:pPr>
      <w:r>
        <w:rPr>
          <w:rFonts w:ascii="Times New Roman" w:eastAsia="Helvetica" w:hAnsi="Times New Roman"/>
          <w:sz w:val="24"/>
          <w:szCs w:val="24"/>
        </w:rPr>
        <w:t xml:space="preserve">Current </w:t>
      </w:r>
      <w:r w:rsidRPr="00D22127">
        <w:rPr>
          <w:rFonts w:ascii="Times New Roman" w:eastAsia="Helvetica" w:hAnsi="Times New Roman"/>
          <w:sz w:val="24"/>
          <w:szCs w:val="24"/>
        </w:rPr>
        <w:t>Committee Members:</w:t>
      </w:r>
    </w:p>
    <w:p w:rsidR="00956F9C" w:rsidRPr="00D22127" w:rsidRDefault="00956F9C" w:rsidP="00956F9C">
      <w:pPr>
        <w:pStyle w:val="ListParagraph"/>
        <w:spacing w:after="0" w:line="240" w:lineRule="auto"/>
        <w:rPr>
          <w:rFonts w:ascii="Times New Roman" w:hAnsi="Times New Roman"/>
          <w:sz w:val="24"/>
          <w:szCs w:val="24"/>
        </w:rPr>
      </w:pPr>
      <w:r w:rsidRPr="00D22127">
        <w:rPr>
          <w:rFonts w:ascii="Times New Roman" w:hAnsi="Times New Roman"/>
          <w:sz w:val="24"/>
          <w:szCs w:val="24"/>
        </w:rPr>
        <w:t>Valerie George (Chair,)</w:t>
      </w:r>
      <w:r w:rsidRPr="00D22127">
        <w:rPr>
          <w:rFonts w:ascii="Times New Roman" w:hAnsi="Times New Roman"/>
          <w:sz w:val="24"/>
          <w:szCs w:val="24"/>
        </w:rPr>
        <w:tab/>
      </w:r>
      <w:r w:rsidRPr="00D22127">
        <w:rPr>
          <w:rFonts w:ascii="Times New Roman" w:hAnsi="Times New Roman"/>
          <w:sz w:val="24"/>
          <w:szCs w:val="24"/>
        </w:rPr>
        <w:tab/>
        <w:t>Alan Gummerson</w:t>
      </w:r>
    </w:p>
    <w:p w:rsidR="00956F9C" w:rsidRPr="00D22127" w:rsidRDefault="00956F9C" w:rsidP="00956F9C">
      <w:pPr>
        <w:pStyle w:val="ListParagraph"/>
        <w:spacing w:after="0" w:line="240" w:lineRule="auto"/>
        <w:rPr>
          <w:rFonts w:ascii="Times New Roman" w:hAnsi="Times New Roman"/>
          <w:sz w:val="24"/>
          <w:szCs w:val="24"/>
        </w:rPr>
      </w:pPr>
      <w:r w:rsidRPr="00D22127">
        <w:rPr>
          <w:rFonts w:ascii="Times New Roman" w:hAnsi="Times New Roman"/>
          <w:sz w:val="24"/>
          <w:szCs w:val="24"/>
        </w:rPr>
        <w:t>Tom Breslin</w:t>
      </w:r>
      <w:r w:rsidRPr="00D22127">
        <w:rPr>
          <w:rFonts w:ascii="Times New Roman" w:hAnsi="Times New Roman"/>
          <w:sz w:val="24"/>
          <w:szCs w:val="24"/>
        </w:rPr>
        <w:tab/>
      </w:r>
      <w:r w:rsidRPr="00D22127">
        <w:rPr>
          <w:rFonts w:ascii="Times New Roman" w:hAnsi="Times New Roman"/>
          <w:sz w:val="24"/>
          <w:szCs w:val="24"/>
        </w:rPr>
        <w:tab/>
      </w:r>
      <w:r w:rsidRPr="00D22127">
        <w:rPr>
          <w:rFonts w:ascii="Times New Roman" w:hAnsi="Times New Roman"/>
          <w:sz w:val="24"/>
          <w:szCs w:val="24"/>
        </w:rPr>
        <w:tab/>
      </w:r>
      <w:r w:rsidRPr="00D22127">
        <w:rPr>
          <w:rFonts w:ascii="Times New Roman" w:hAnsi="Times New Roman"/>
          <w:sz w:val="24"/>
          <w:szCs w:val="24"/>
        </w:rPr>
        <w:tab/>
        <w:t xml:space="preserve">Sonja </w:t>
      </w:r>
      <w:proofErr w:type="spellStart"/>
      <w:r w:rsidRPr="00D22127">
        <w:rPr>
          <w:rFonts w:ascii="Times New Roman" w:hAnsi="Times New Roman"/>
          <w:sz w:val="24"/>
          <w:szCs w:val="24"/>
        </w:rPr>
        <w:t>Montas</w:t>
      </w:r>
      <w:proofErr w:type="spellEnd"/>
      <w:r w:rsidRPr="00D22127">
        <w:rPr>
          <w:rFonts w:ascii="Times New Roman" w:hAnsi="Times New Roman"/>
          <w:sz w:val="24"/>
          <w:szCs w:val="24"/>
        </w:rPr>
        <w:t>-Hunger</w:t>
      </w:r>
    </w:p>
    <w:p w:rsidR="00956F9C" w:rsidRPr="00D22127" w:rsidRDefault="00956F9C" w:rsidP="00956F9C"/>
    <w:p w:rsidR="00956F9C" w:rsidRPr="00D22127" w:rsidRDefault="00956F9C" w:rsidP="00956F9C">
      <w:pPr>
        <w:jc w:val="center"/>
      </w:pPr>
      <w:r w:rsidRPr="00D22127">
        <w:t>T</w:t>
      </w:r>
      <w:r w:rsidRPr="00D22127">
        <w:rPr>
          <w:i/>
        </w:rPr>
        <w:t>hank you</w:t>
      </w:r>
    </w:p>
    <w:p w:rsidR="00956F9C" w:rsidRPr="00DF0A76" w:rsidRDefault="00956F9C" w:rsidP="00956F9C"/>
    <w:p w:rsidR="00956F9C" w:rsidRPr="00DF0A76" w:rsidRDefault="00956F9C" w:rsidP="00956F9C"/>
    <w:p w:rsidR="00956F9C" w:rsidRDefault="00956F9C" w:rsidP="00956F9C">
      <w:pPr>
        <w:spacing w:after="200" w:line="276" w:lineRule="auto"/>
      </w:pPr>
      <w:r>
        <w:br w:type="page"/>
      </w:r>
    </w:p>
    <w:p w:rsidR="00956F9C" w:rsidRPr="0071695B" w:rsidRDefault="00956F9C" w:rsidP="00956F9C">
      <w:pPr>
        <w:jc w:val="center"/>
        <w:rPr>
          <w:b/>
          <w:smallCaps/>
          <w:sz w:val="28"/>
          <w:szCs w:val="28"/>
        </w:rPr>
      </w:pPr>
      <w:r w:rsidRPr="0071695B">
        <w:rPr>
          <w:smallCaps/>
          <w:sz w:val="28"/>
          <w:szCs w:val="28"/>
        </w:rPr>
        <w:lastRenderedPageBreak/>
        <w:t>Florida International University</w:t>
      </w:r>
      <w:r w:rsidRPr="0071695B">
        <w:rPr>
          <w:smallCaps/>
          <w:sz w:val="28"/>
          <w:szCs w:val="28"/>
        </w:rPr>
        <w:br/>
        <w:t>Faculty Senate Standing Committee</w:t>
      </w:r>
      <w:r w:rsidRPr="0071695B">
        <w:rPr>
          <w:smallCaps/>
          <w:sz w:val="28"/>
          <w:szCs w:val="28"/>
        </w:rPr>
        <w:br/>
      </w:r>
      <w:r w:rsidRPr="0071695B">
        <w:rPr>
          <w:b/>
          <w:smallCaps/>
          <w:sz w:val="28"/>
          <w:szCs w:val="28"/>
        </w:rPr>
        <w:t>Academic Integrity Committee</w:t>
      </w:r>
    </w:p>
    <w:p w:rsidR="00956F9C" w:rsidRPr="0071695B" w:rsidRDefault="00956F9C" w:rsidP="00956F9C">
      <w:pPr>
        <w:rPr>
          <w:sz w:val="28"/>
          <w:szCs w:val="28"/>
          <w:u w:val="single"/>
        </w:rPr>
      </w:pPr>
    </w:p>
    <w:p w:rsidR="00956F9C" w:rsidRPr="0071695B" w:rsidRDefault="00956F9C" w:rsidP="00956F9C">
      <w:pPr>
        <w:rPr>
          <w:u w:val="single"/>
        </w:rPr>
      </w:pPr>
      <w:r w:rsidRPr="0071695B">
        <w:rPr>
          <w:u w:val="single"/>
        </w:rPr>
        <w:t>Article I. Membership</w:t>
      </w:r>
    </w:p>
    <w:p w:rsidR="00956F9C" w:rsidRPr="0071695B" w:rsidRDefault="00956F9C" w:rsidP="00956F9C">
      <w:r w:rsidRPr="0071695B">
        <w:t>A. This committee shall consist of at least three faculty members appointed by the Chair of the Faculty Senate with the approval of the Steering Committee.</w:t>
      </w:r>
    </w:p>
    <w:p w:rsidR="00956F9C" w:rsidRPr="0071695B" w:rsidRDefault="00956F9C" w:rsidP="00956F9C">
      <w:r w:rsidRPr="0071695B">
        <w:t>B. An undergraduate student and a graduate student chosen by the Student Government Association may be voting members of the committee.  The Dean of the Undergraduate Education or his/her designee, and the Dean of the Graduate School or his/her designee shall be ex-officio non-voting members.</w:t>
      </w:r>
    </w:p>
    <w:p w:rsidR="00956F9C" w:rsidRPr="0071695B" w:rsidRDefault="00956F9C" w:rsidP="00956F9C">
      <w:pPr>
        <w:numPr>
          <w:ilvl w:val="12"/>
          <w:numId w:val="0"/>
        </w:numPr>
        <w:tabs>
          <w:tab w:val="left" w:pos="720"/>
        </w:tabs>
        <w:ind w:left="720" w:hanging="720"/>
      </w:pPr>
      <w:r w:rsidRPr="0071695B">
        <w:t xml:space="preserve">C. </w:t>
      </w:r>
      <w:r w:rsidRPr="0071695B">
        <w:rPr>
          <w:sz w:val="20"/>
          <w:szCs w:val="20"/>
        </w:rPr>
        <w:t>The term of faculty membership shall be two years with terms of membership staggered so that one-half of the membership is renewed each year.</w:t>
      </w:r>
    </w:p>
    <w:p w:rsidR="00956F9C" w:rsidRPr="0071695B" w:rsidRDefault="00956F9C" w:rsidP="00956F9C">
      <w:pPr>
        <w:numPr>
          <w:ilvl w:val="12"/>
          <w:numId w:val="0"/>
        </w:numPr>
        <w:tabs>
          <w:tab w:val="left" w:pos="720"/>
        </w:tabs>
        <w:ind w:left="720" w:hanging="720"/>
      </w:pPr>
      <w:r w:rsidRPr="0071695B">
        <w:t>D. All committee members shall begin their term of office effective the first week of classes in the fall term.</w:t>
      </w:r>
    </w:p>
    <w:p w:rsidR="00956F9C" w:rsidRPr="0071695B" w:rsidRDefault="00956F9C" w:rsidP="00956F9C">
      <w:r w:rsidRPr="0071695B">
        <w:t>E. The committee shall elect a Chair and secretary at its first meeting in the fall term</w:t>
      </w:r>
    </w:p>
    <w:p w:rsidR="00956F9C" w:rsidRPr="0071695B" w:rsidRDefault="00956F9C" w:rsidP="00956F9C">
      <w:pPr>
        <w:rPr>
          <w:u w:val="single"/>
        </w:rPr>
      </w:pPr>
      <w:r w:rsidRPr="0071695B">
        <w:rPr>
          <w:u w:val="single"/>
        </w:rPr>
        <w:t>Article II. Duties and Responsibilities</w:t>
      </w:r>
    </w:p>
    <w:p w:rsidR="00956F9C" w:rsidRPr="0071695B" w:rsidRDefault="00956F9C" w:rsidP="00956F9C">
      <w:r w:rsidRPr="0071695B">
        <w:t xml:space="preserve">A. Review all current policies and procedures regarding </w:t>
      </w:r>
      <w:r w:rsidRPr="0071695B">
        <w:tab/>
        <w:t xml:space="preserve">Academic Integrity at FIU. </w:t>
      </w:r>
    </w:p>
    <w:p w:rsidR="00956F9C" w:rsidRPr="0071695B" w:rsidRDefault="00956F9C" w:rsidP="00956F9C">
      <w:r w:rsidRPr="0071695B">
        <w:t>B. Identify problems and current practices that might affect Academic Integrity.</w:t>
      </w:r>
    </w:p>
    <w:p w:rsidR="00956F9C" w:rsidRPr="0071695B" w:rsidRDefault="00956F9C" w:rsidP="00956F9C">
      <w:r w:rsidRPr="0071695B">
        <w:t>C. Determine known best practices to address academic misconduct.</w:t>
      </w:r>
    </w:p>
    <w:p w:rsidR="00956F9C" w:rsidRPr="0071695B" w:rsidRDefault="00956F9C" w:rsidP="00956F9C">
      <w:pPr>
        <w:widowControl w:val="0"/>
      </w:pPr>
      <w:r w:rsidRPr="0071695B">
        <w:t>D. Promote communication with students, faculty and administration about Academic Integrity.</w:t>
      </w:r>
    </w:p>
    <w:p w:rsidR="00956F9C" w:rsidRPr="0071695B" w:rsidRDefault="00956F9C" w:rsidP="00956F9C">
      <w:r w:rsidRPr="0071695B">
        <w:t>E. Develop effective policies, procedures and guidelines to address academic misconduct.</w:t>
      </w:r>
    </w:p>
    <w:p w:rsidR="00956F9C" w:rsidRPr="0071695B" w:rsidRDefault="00956F9C" w:rsidP="00956F9C">
      <w:pPr>
        <w:rPr>
          <w:b/>
        </w:rPr>
      </w:pPr>
      <w:r w:rsidRPr="0071695B">
        <w:t>F. Create a strategic plan that will stimulate, promote and sustain a culture of Academic Integrity at FIU. .</w:t>
      </w:r>
    </w:p>
    <w:p w:rsidR="00956F9C" w:rsidRPr="0071695B" w:rsidRDefault="00956F9C" w:rsidP="00956F9C">
      <w:pPr>
        <w:rPr>
          <w:b/>
        </w:rPr>
      </w:pPr>
      <w:r w:rsidRPr="0071695B">
        <w:rPr>
          <w:b/>
        </w:rPr>
        <w:t>Article III.  Voting</w:t>
      </w:r>
    </w:p>
    <w:p w:rsidR="00956F9C" w:rsidRPr="0071695B" w:rsidRDefault="00956F9C" w:rsidP="00956F9C">
      <w:pPr>
        <w:pStyle w:val="Level1"/>
        <w:numPr>
          <w:ilvl w:val="0"/>
          <w:numId w:val="1"/>
        </w:numPr>
        <w:tabs>
          <w:tab w:val="left" w:pos="720"/>
        </w:tabs>
        <w:ind w:left="720" w:hanging="720"/>
        <w:rPr>
          <w:rFonts w:ascii="Times New Roman" w:hAnsi="Times New Roman"/>
        </w:rPr>
      </w:pPr>
      <w:r w:rsidRPr="0071695B">
        <w:rPr>
          <w:rFonts w:ascii="Times New Roman" w:hAnsi="Times New Roman"/>
        </w:rPr>
        <w:t>Each committee member shall have one vote in the proceedings of the committee.  Only duly elected members shall be eligible to vote.</w:t>
      </w:r>
      <w:r w:rsidRPr="0071695B">
        <w:rPr>
          <w:rFonts w:ascii="Times New Roman" w:hAnsi="Times New Roman"/>
        </w:rPr>
        <w:br/>
      </w:r>
    </w:p>
    <w:p w:rsidR="00956F9C" w:rsidRPr="0071695B" w:rsidRDefault="00956F9C" w:rsidP="00956F9C">
      <w:pPr>
        <w:pStyle w:val="Level1"/>
        <w:numPr>
          <w:ilvl w:val="0"/>
          <w:numId w:val="1"/>
        </w:numPr>
        <w:tabs>
          <w:tab w:val="left" w:pos="720"/>
        </w:tabs>
        <w:ind w:left="720" w:hanging="720"/>
        <w:rPr>
          <w:rFonts w:ascii="Times New Roman" w:hAnsi="Times New Roman"/>
        </w:rPr>
      </w:pPr>
      <w:r w:rsidRPr="0071695B">
        <w:rPr>
          <w:rFonts w:ascii="Times New Roman" w:hAnsi="Times New Roman"/>
        </w:rPr>
        <w:t xml:space="preserve">A simple majority of the membership shall constitute a quorum.  For purposes of calculating a quorum the size of the body shall exclude unfilled vacancies.  At no time, however, shall a quorum fall below one third of the total membership including unfilled vacancies.  </w:t>
      </w:r>
      <w:r w:rsidRPr="0071695B">
        <w:rPr>
          <w:rFonts w:ascii="Times New Roman" w:hAnsi="Times New Roman"/>
        </w:rPr>
        <w:br/>
      </w:r>
    </w:p>
    <w:p w:rsidR="00956F9C" w:rsidRPr="0071695B" w:rsidRDefault="00956F9C" w:rsidP="00956F9C">
      <w:pPr>
        <w:rPr>
          <w:b/>
        </w:rPr>
      </w:pPr>
      <w:r w:rsidRPr="0071695B">
        <w:rPr>
          <w:b/>
        </w:rPr>
        <w:t>Article IV.  Meetings</w:t>
      </w:r>
    </w:p>
    <w:p w:rsidR="00956F9C" w:rsidRPr="0071695B" w:rsidRDefault="00956F9C" w:rsidP="00956F9C">
      <w:pPr>
        <w:pStyle w:val="Level1"/>
        <w:numPr>
          <w:ilvl w:val="0"/>
          <w:numId w:val="2"/>
        </w:numPr>
        <w:tabs>
          <w:tab w:val="left" w:pos="720"/>
        </w:tabs>
        <w:ind w:left="720" w:hanging="720"/>
        <w:rPr>
          <w:rFonts w:ascii="Times New Roman" w:hAnsi="Times New Roman"/>
        </w:rPr>
      </w:pPr>
      <w:r w:rsidRPr="0071695B">
        <w:rPr>
          <w:rFonts w:ascii="Times New Roman" w:hAnsi="Times New Roman"/>
        </w:rPr>
        <w:t>A meeting schedule shall be developed by the committee at its initial meeting during each Semester.  This schedule shall be provided to the Secretary of the Senate.  Special meetings of the committee may be called provided all members are notified at least 48 hours in advance and notice of such meeting is provided to the Chair and Secretary of the Senate.</w:t>
      </w:r>
      <w:r w:rsidRPr="0071695B">
        <w:rPr>
          <w:rFonts w:ascii="Times New Roman" w:hAnsi="Times New Roman"/>
        </w:rPr>
        <w:br/>
      </w:r>
    </w:p>
    <w:p w:rsidR="00956F9C" w:rsidRPr="0071695B" w:rsidRDefault="00956F9C" w:rsidP="00956F9C">
      <w:pPr>
        <w:numPr>
          <w:ilvl w:val="12"/>
          <w:numId w:val="0"/>
        </w:numPr>
        <w:tabs>
          <w:tab w:val="left" w:pos="720"/>
        </w:tabs>
        <w:ind w:left="720" w:hanging="720"/>
      </w:pPr>
      <w:r w:rsidRPr="0071695B">
        <w:t xml:space="preserve">B.  </w:t>
      </w:r>
      <w:r w:rsidRPr="0071695B">
        <w:tab/>
        <w:t>An agenda shall be distributed at each meeting.</w:t>
      </w:r>
    </w:p>
    <w:p w:rsidR="00956F9C" w:rsidRPr="0071695B" w:rsidRDefault="00956F9C" w:rsidP="00956F9C">
      <w:pPr>
        <w:numPr>
          <w:ilvl w:val="12"/>
          <w:numId w:val="0"/>
        </w:numPr>
        <w:tabs>
          <w:tab w:val="left" w:pos="720"/>
        </w:tabs>
        <w:ind w:left="720" w:hanging="720"/>
      </w:pPr>
      <w:r w:rsidRPr="0071695B">
        <w:t xml:space="preserve">C.  </w:t>
      </w:r>
      <w:r w:rsidRPr="0071695B">
        <w:tab/>
        <w:t>The Secretary shall compile a list of all members present at each meeting and classify them by unit and publish this list in the minutes of the meeting.</w:t>
      </w:r>
    </w:p>
    <w:p w:rsidR="00956F9C" w:rsidRPr="0071695B" w:rsidRDefault="00956F9C" w:rsidP="00956F9C">
      <w:pPr>
        <w:numPr>
          <w:ilvl w:val="12"/>
          <w:numId w:val="0"/>
        </w:numPr>
        <w:tabs>
          <w:tab w:val="left" w:pos="720"/>
        </w:tabs>
        <w:ind w:left="720" w:hanging="720"/>
      </w:pPr>
      <w:r w:rsidRPr="0071695B">
        <w:t xml:space="preserve">D.  </w:t>
      </w:r>
      <w:r w:rsidRPr="0071695B">
        <w:tab/>
        <w:t>The committee shall keep a written record of its meeting minutes on file in the Faculty Senate office.</w:t>
      </w:r>
    </w:p>
    <w:p w:rsidR="00956F9C" w:rsidRPr="0071695B" w:rsidRDefault="00956F9C" w:rsidP="00956F9C">
      <w:pPr>
        <w:numPr>
          <w:ilvl w:val="12"/>
          <w:numId w:val="0"/>
        </w:numPr>
        <w:tabs>
          <w:tab w:val="left" w:pos="720"/>
        </w:tabs>
        <w:ind w:left="720" w:hanging="720"/>
      </w:pPr>
      <w:r w:rsidRPr="0071695B">
        <w:lastRenderedPageBreak/>
        <w:t xml:space="preserve">E.  </w:t>
      </w:r>
      <w:r w:rsidRPr="0071695B">
        <w:tab/>
        <w:t>Any member of the committee who fails to attend two consecutive regularly-scheduled meetings of the committee may be considered to have resigned and the Chair of the Faculty Senate shall initiate the process to assign a new member.</w:t>
      </w:r>
    </w:p>
    <w:p w:rsidR="00956F9C" w:rsidRPr="0071695B" w:rsidRDefault="00956F9C" w:rsidP="00956F9C">
      <w:pPr>
        <w:numPr>
          <w:ilvl w:val="12"/>
          <w:numId w:val="0"/>
        </w:numPr>
        <w:tabs>
          <w:tab w:val="left" w:pos="720"/>
        </w:tabs>
        <w:ind w:left="720" w:hanging="720"/>
      </w:pPr>
      <w:r w:rsidRPr="0071695B">
        <w:t>F.</w:t>
      </w:r>
      <w:r w:rsidRPr="0071695B">
        <w:tab/>
        <w:t xml:space="preserve">The committee Chair shall submit a written annual report to the Chair of the Senate. </w:t>
      </w:r>
    </w:p>
    <w:p w:rsidR="00956F9C" w:rsidRDefault="00956F9C" w:rsidP="00956F9C">
      <w:pPr>
        <w:numPr>
          <w:ilvl w:val="12"/>
          <w:numId w:val="0"/>
        </w:numPr>
        <w:tabs>
          <w:tab w:val="left" w:pos="720"/>
        </w:tabs>
        <w:ind w:left="720" w:hanging="720"/>
      </w:pPr>
      <w:r w:rsidRPr="0071695B">
        <w:t>G.</w:t>
      </w:r>
      <w:r w:rsidRPr="0071695B">
        <w:tab/>
        <w:t>All proposed action items from this committee should be referred to the Faculty Senate Chair for placement on the Senate meeting agenda.</w:t>
      </w:r>
    </w:p>
    <w:p w:rsidR="00FB2515" w:rsidRDefault="00FB2515"/>
    <w:sectPr w:rsidR="00FB2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G CentSchl 12.00p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551F5"/>
    <w:multiLevelType w:val="singleLevel"/>
    <w:tmpl w:val="D054C106"/>
    <w:lvl w:ilvl="0">
      <w:start w:val="1"/>
      <w:numFmt w:val="upperLetter"/>
      <w:lvlText w:val="%1."/>
      <w:legacy w:legacy="1" w:legacySpace="0" w:legacyIndent="1"/>
      <w:lvlJc w:val="left"/>
      <w:pPr>
        <w:ind w:left="1" w:hanging="1"/>
      </w:pPr>
      <w:rPr>
        <w:rFonts w:ascii="Calibri" w:hAnsi="Calibri" w:cs="Times New Roman" w:hint="default"/>
      </w:rPr>
    </w:lvl>
  </w:abstractNum>
  <w:abstractNum w:abstractNumId="1" w15:restartNumberingAfterBreak="0">
    <w:nsid w:val="56E43507"/>
    <w:multiLevelType w:val="singleLevel"/>
    <w:tmpl w:val="C0503D6A"/>
    <w:lvl w:ilvl="0">
      <w:start w:val="1"/>
      <w:numFmt w:val="upperLetter"/>
      <w:lvlText w:val="%1."/>
      <w:legacy w:legacy="1" w:legacySpace="0" w:legacyIndent="1"/>
      <w:lvlJc w:val="left"/>
      <w:pPr>
        <w:ind w:left="1" w:hanging="1"/>
      </w:pPr>
      <w:rPr>
        <w:rFonts w:ascii="Calibri" w:hAnsi="Calibri" w:cs="Times New Roman" w:hint="default"/>
      </w:rPr>
    </w:lvl>
  </w:abstractNum>
  <w:abstractNum w:abstractNumId="2" w15:restartNumberingAfterBreak="0">
    <w:nsid w:val="72B56649"/>
    <w:multiLevelType w:val="hybridMultilevel"/>
    <w:tmpl w:val="3CAC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9C"/>
    <w:rsid w:val="00956F9C"/>
    <w:rsid w:val="00FB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101C0-BE57-4202-A9FA-FC1B68AA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56F9C"/>
    <w:pPr>
      <w:spacing w:after="200" w:line="276" w:lineRule="auto"/>
      <w:ind w:firstLine="720"/>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956F9C"/>
    <w:pPr>
      <w:spacing w:after="200" w:line="276" w:lineRule="auto"/>
      <w:ind w:left="720"/>
      <w:contextualSpacing/>
    </w:pPr>
    <w:rPr>
      <w:rFonts w:ascii="Calibri" w:eastAsia="Calibri" w:hAnsi="Calibri"/>
      <w:sz w:val="22"/>
      <w:szCs w:val="22"/>
    </w:rPr>
  </w:style>
  <w:style w:type="paragraph" w:customStyle="1" w:styleId="Level1">
    <w:name w:val="Level 1"/>
    <w:rsid w:val="00956F9C"/>
    <w:pPr>
      <w:autoSpaceDE w:val="0"/>
      <w:autoSpaceDN w:val="0"/>
      <w:adjustRightInd w:val="0"/>
      <w:spacing w:after="0" w:line="240" w:lineRule="auto"/>
      <w:ind w:left="720"/>
    </w:pPr>
    <w:rPr>
      <w:rFonts w:ascii="CG CentSchl 12.00pt" w:eastAsia="Times New Roman" w:hAnsi="CG CentSchl 12.00pt" w:cs="Times New Roman"/>
      <w:sz w:val="24"/>
      <w:szCs w:val="24"/>
    </w:rPr>
  </w:style>
  <w:style w:type="character" w:styleId="Hyperlink">
    <w:name w:val="Hyperlink"/>
    <w:basedOn w:val="DefaultParagraphFont"/>
    <w:uiPriority w:val="99"/>
    <w:unhideWhenUsed/>
    <w:rsid w:val="00956F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la010@f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Cossio</dc:creator>
  <cp:keywords/>
  <dc:description/>
  <cp:lastModifiedBy>Maria Cossio</cp:lastModifiedBy>
  <cp:revision>1</cp:revision>
  <dcterms:created xsi:type="dcterms:W3CDTF">2016-05-04T13:46:00Z</dcterms:created>
  <dcterms:modified xsi:type="dcterms:W3CDTF">2016-05-04T13:50:00Z</dcterms:modified>
</cp:coreProperties>
</file>